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98D" w:rsidRPr="0025798D" w:rsidRDefault="0025798D" w:rsidP="0025798D">
      <w:pPr>
        <w:spacing w:after="0" w:line="240" w:lineRule="auto"/>
        <w:jc w:val="center"/>
        <w:rPr>
          <w:rFonts w:ascii="Edwardian Script ITC" w:eastAsia="Times New Roman" w:hAnsi="Edwardian Script ITC" w:cs="Times New Roman"/>
          <w:sz w:val="72"/>
          <w:szCs w:val="24"/>
        </w:rPr>
      </w:pPr>
      <w:r w:rsidRPr="0025798D">
        <w:rPr>
          <w:rFonts w:ascii="Edwardian Script ITC" w:eastAsia="Times New Roman" w:hAnsi="Edwardian Script ITC" w:cs="Times New Roman"/>
          <w:sz w:val="72"/>
          <w:szCs w:val="24"/>
        </w:rPr>
        <w:t>Eglise du Saint-Sacrement à Liège</w:t>
      </w:r>
    </w:p>
    <w:p w:rsidR="0025798D" w:rsidRPr="0025798D" w:rsidRDefault="0025798D" w:rsidP="0025798D">
      <w:pPr>
        <w:spacing w:after="0" w:line="240" w:lineRule="auto"/>
        <w:jc w:val="center"/>
        <w:rPr>
          <w:rFonts w:ascii="Edwardian Script ITC" w:eastAsia="Times New Roman" w:hAnsi="Edwardian Script ITC" w:cs="Times New Roman"/>
          <w:sz w:val="48"/>
          <w:szCs w:val="36"/>
        </w:rPr>
      </w:pPr>
      <w:r w:rsidRPr="0025798D">
        <w:rPr>
          <w:rFonts w:ascii="Edwardian Script ITC" w:eastAsia="Times New Roman" w:hAnsi="Edwardian Script ITC" w:cs="Times New Roman"/>
          <w:sz w:val="48"/>
          <w:szCs w:val="36"/>
        </w:rPr>
        <w:t>Chapelle de Bavière à Liège - Eglise Saint-Lambert à Verviers</w:t>
      </w:r>
    </w:p>
    <w:p w:rsidR="0025798D" w:rsidRPr="0025798D" w:rsidRDefault="0025798D" w:rsidP="0025798D">
      <w:pPr>
        <w:spacing w:after="0" w:line="240" w:lineRule="auto"/>
        <w:jc w:val="center"/>
        <w:rPr>
          <w:rFonts w:ascii="Lucida Handwriting" w:eastAsia="Times New Roman" w:hAnsi="Lucida Handwriting" w:cs="Times New Roman"/>
          <w:sz w:val="12"/>
        </w:rPr>
      </w:pPr>
    </w:p>
    <w:p w:rsidR="0025798D" w:rsidRPr="0025798D" w:rsidRDefault="0025798D" w:rsidP="0025798D">
      <w:pPr>
        <w:spacing w:after="0" w:line="240" w:lineRule="auto"/>
        <w:ind w:firstLine="539"/>
        <w:jc w:val="center"/>
        <w:rPr>
          <w:rFonts w:ascii="Lucida Handwriting" w:eastAsia="Times New Roman" w:hAnsi="Lucida Handwriting" w:cs="Times New Roman"/>
          <w:sz w:val="36"/>
          <w:szCs w:val="24"/>
        </w:rPr>
      </w:pPr>
      <w:r w:rsidRPr="0025798D">
        <w:rPr>
          <w:rFonts w:ascii="Lucida Handwriting" w:eastAsia="Times New Roman" w:hAnsi="Lucida Handwriting" w:cs="Times New Roman"/>
          <w:sz w:val="36"/>
          <w:szCs w:val="24"/>
        </w:rPr>
        <w:t>Feuillet 1</w:t>
      </w:r>
      <w:r w:rsidR="006D32E2">
        <w:rPr>
          <w:rFonts w:ascii="Lucida Handwriting" w:eastAsia="Times New Roman" w:hAnsi="Lucida Handwriting" w:cs="Times New Roman"/>
          <w:sz w:val="36"/>
          <w:szCs w:val="24"/>
        </w:rPr>
        <w:t>15</w:t>
      </w:r>
    </w:p>
    <w:p w:rsidR="0025798D" w:rsidRDefault="0025798D" w:rsidP="0025798D">
      <w:pPr>
        <w:spacing w:after="0" w:line="240" w:lineRule="auto"/>
        <w:ind w:firstLine="539"/>
        <w:jc w:val="center"/>
        <w:rPr>
          <w:rFonts w:ascii="Lucida Handwriting" w:eastAsia="Times New Roman" w:hAnsi="Lucida Handwriting" w:cs="Times New Roman"/>
          <w:sz w:val="36"/>
          <w:szCs w:val="24"/>
        </w:rPr>
      </w:pPr>
      <w:r>
        <w:rPr>
          <w:rFonts w:ascii="Lucida Handwriting" w:eastAsia="Times New Roman" w:hAnsi="Lucida Handwriting" w:cs="Times New Roman"/>
          <w:sz w:val="36"/>
          <w:szCs w:val="24"/>
        </w:rPr>
        <w:t>Jeu</w:t>
      </w:r>
      <w:r w:rsidRPr="0025798D">
        <w:rPr>
          <w:rFonts w:ascii="Lucida Handwriting" w:eastAsia="Times New Roman" w:hAnsi="Lucida Handwriting" w:cs="Times New Roman"/>
          <w:sz w:val="36"/>
          <w:szCs w:val="24"/>
        </w:rPr>
        <w:t xml:space="preserve">di </w:t>
      </w:r>
      <w:r w:rsidR="006D32E2">
        <w:rPr>
          <w:rFonts w:ascii="Lucida Handwriting" w:eastAsia="Times New Roman" w:hAnsi="Lucida Handwriting" w:cs="Times New Roman"/>
          <w:sz w:val="36"/>
          <w:szCs w:val="24"/>
        </w:rPr>
        <w:t>12</w:t>
      </w:r>
      <w:bookmarkStart w:id="0" w:name="_GoBack"/>
      <w:bookmarkEnd w:id="0"/>
      <w:r w:rsidRPr="0025798D">
        <w:rPr>
          <w:rFonts w:ascii="Lucida Handwriting" w:eastAsia="Times New Roman" w:hAnsi="Lucida Handwriting" w:cs="Times New Roman"/>
          <w:sz w:val="36"/>
          <w:szCs w:val="24"/>
        </w:rPr>
        <w:t xml:space="preserve"> novembre 2020</w:t>
      </w:r>
    </w:p>
    <w:p w:rsidR="0025798D" w:rsidRDefault="0025798D" w:rsidP="0025798D">
      <w:pPr>
        <w:spacing w:after="0" w:line="240" w:lineRule="auto"/>
        <w:ind w:firstLine="539"/>
        <w:jc w:val="center"/>
        <w:rPr>
          <w:rFonts w:ascii="Lucida Handwriting" w:eastAsia="Times New Roman" w:hAnsi="Lucida Handwriting" w:cs="Times New Roman"/>
          <w:sz w:val="36"/>
          <w:szCs w:val="24"/>
        </w:rPr>
      </w:pPr>
    </w:p>
    <w:p w:rsidR="0025798D" w:rsidRDefault="0025798D" w:rsidP="0025798D">
      <w:pPr>
        <w:spacing w:after="0" w:line="240" w:lineRule="auto"/>
        <w:ind w:firstLine="539"/>
        <w:jc w:val="center"/>
        <w:rPr>
          <w:rFonts w:ascii="Lucida Handwriting" w:eastAsia="Times New Roman" w:hAnsi="Lucida Handwriting" w:cs="Times New Roman"/>
          <w:sz w:val="36"/>
          <w:szCs w:val="24"/>
        </w:rPr>
      </w:pPr>
    </w:p>
    <w:p w:rsidR="0025798D" w:rsidRPr="0025798D" w:rsidRDefault="0025798D" w:rsidP="00257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caps/>
          <w:sz w:val="44"/>
          <w:szCs w:val="24"/>
        </w:rPr>
      </w:pPr>
      <w:r w:rsidRPr="0025798D">
        <w:rPr>
          <w:rFonts w:ascii="Times New Roman" w:eastAsia="Times New Roman" w:hAnsi="Times New Roman" w:cs="Times New Roman"/>
          <w:b/>
          <w:caps/>
          <w:sz w:val="44"/>
          <w:szCs w:val="24"/>
        </w:rPr>
        <w:t>Louer le Saint-Sacrement I</w:t>
      </w:r>
    </w:p>
    <w:p w:rsidR="0025798D" w:rsidRPr="0025798D" w:rsidRDefault="0025798D" w:rsidP="00257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798D" w:rsidRPr="0025798D" w:rsidRDefault="0025798D" w:rsidP="002579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44"/>
          <w:szCs w:val="24"/>
        </w:rPr>
      </w:pPr>
      <w:r>
        <w:rPr>
          <w:rFonts w:ascii="Times New Roman" w:eastAsia="Times New Roman" w:hAnsi="Times New Roman" w:cs="Times New Roman"/>
          <w:sz w:val="44"/>
          <w:szCs w:val="24"/>
        </w:rPr>
        <w:t xml:space="preserve">« Fête-Dieu », par </w:t>
      </w:r>
      <w:r w:rsidRPr="0025798D">
        <w:rPr>
          <w:rFonts w:ascii="Times New Roman" w:eastAsia="Times New Roman" w:hAnsi="Times New Roman" w:cs="Times New Roman"/>
          <w:sz w:val="44"/>
          <w:szCs w:val="24"/>
        </w:rPr>
        <w:t xml:space="preserve">Louis Mercier </w:t>
      </w:r>
    </w:p>
    <w:p w:rsidR="0025798D" w:rsidRDefault="0025798D" w:rsidP="0025798D">
      <w:pPr>
        <w:spacing w:after="0" w:line="240" w:lineRule="auto"/>
        <w:ind w:firstLine="539"/>
        <w:jc w:val="center"/>
        <w:rPr>
          <w:rFonts w:ascii="Lucida Handwriting" w:eastAsia="Times New Roman" w:hAnsi="Lucida Handwriting" w:cs="Times New Roman"/>
          <w:sz w:val="36"/>
          <w:szCs w:val="24"/>
        </w:rPr>
      </w:pPr>
    </w:p>
    <w:p w:rsidR="0025798D" w:rsidRPr="000F4D8D" w:rsidRDefault="000F4D8D" w:rsidP="000F4D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0F4D8D">
        <w:rPr>
          <w:rFonts w:ascii="Times New Roman" w:eastAsia="Times New Roman" w:hAnsi="Times New Roman" w:cs="Times New Roman"/>
          <w:sz w:val="36"/>
          <w:szCs w:val="24"/>
        </w:rPr>
        <w:t xml:space="preserve">Louis </w:t>
      </w:r>
      <w:r>
        <w:rPr>
          <w:rFonts w:ascii="Times New Roman" w:eastAsia="Times New Roman" w:hAnsi="Times New Roman" w:cs="Times New Roman"/>
          <w:sz w:val="36"/>
          <w:szCs w:val="24"/>
        </w:rPr>
        <w:t>(</w:t>
      </w:r>
      <w:r w:rsidRPr="000F4D8D">
        <w:rPr>
          <w:rFonts w:ascii="Times New Roman" w:eastAsia="Times New Roman" w:hAnsi="Times New Roman" w:cs="Times New Roman"/>
          <w:sz w:val="36"/>
          <w:szCs w:val="24"/>
        </w:rPr>
        <w:t>Henri Louis Joseph</w:t>
      </w:r>
      <w:r>
        <w:rPr>
          <w:rFonts w:ascii="Times New Roman" w:eastAsia="Times New Roman" w:hAnsi="Times New Roman" w:cs="Times New Roman"/>
          <w:sz w:val="36"/>
          <w:szCs w:val="24"/>
        </w:rPr>
        <w:t>)</w:t>
      </w:r>
      <w:r w:rsidRPr="000F4D8D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0F4D8D">
        <w:rPr>
          <w:rFonts w:ascii="Times New Roman" w:eastAsia="Times New Roman" w:hAnsi="Times New Roman" w:cs="Times New Roman"/>
          <w:sz w:val="36"/>
          <w:szCs w:val="24"/>
        </w:rPr>
        <w:t xml:space="preserve">Mercier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est </w:t>
      </w:r>
      <w:r w:rsidRPr="000F4D8D">
        <w:rPr>
          <w:rFonts w:ascii="Times New Roman" w:eastAsia="Times New Roman" w:hAnsi="Times New Roman" w:cs="Times New Roman"/>
          <w:sz w:val="36"/>
          <w:szCs w:val="24"/>
        </w:rPr>
        <w:t xml:space="preserve">né le 6 avril 1870 à </w:t>
      </w:r>
      <w:proofErr w:type="spellStart"/>
      <w:r w:rsidRPr="000F4D8D">
        <w:rPr>
          <w:rFonts w:ascii="Times New Roman" w:eastAsia="Times New Roman" w:hAnsi="Times New Roman" w:cs="Times New Roman"/>
          <w:sz w:val="36"/>
          <w:szCs w:val="24"/>
        </w:rPr>
        <w:t>Coutouvre</w:t>
      </w:r>
      <w:proofErr w:type="spellEnd"/>
      <w:r w:rsidRPr="000F4D8D">
        <w:rPr>
          <w:rFonts w:ascii="Times New Roman" w:eastAsia="Times New Roman" w:hAnsi="Times New Roman" w:cs="Times New Roman"/>
          <w:sz w:val="36"/>
          <w:szCs w:val="24"/>
        </w:rPr>
        <w:t xml:space="preserve"> (Loire) et </w:t>
      </w:r>
      <w:r>
        <w:rPr>
          <w:rFonts w:ascii="Times New Roman" w:eastAsia="Times New Roman" w:hAnsi="Times New Roman" w:cs="Times New Roman"/>
          <w:sz w:val="36"/>
          <w:szCs w:val="24"/>
        </w:rPr>
        <w:t xml:space="preserve">décède </w:t>
      </w:r>
      <w:r w:rsidRPr="000F4D8D">
        <w:rPr>
          <w:rFonts w:ascii="Times New Roman" w:eastAsia="Times New Roman" w:hAnsi="Times New Roman" w:cs="Times New Roman"/>
          <w:sz w:val="36"/>
          <w:szCs w:val="24"/>
        </w:rPr>
        <w:t>le 27 novembre 1951 à Saint-Flour (Cantal</w:t>
      </w:r>
      <w:r>
        <w:rPr>
          <w:rFonts w:ascii="Times New Roman" w:eastAsia="Times New Roman" w:hAnsi="Times New Roman" w:cs="Times New Roman"/>
          <w:sz w:val="36"/>
          <w:szCs w:val="24"/>
        </w:rPr>
        <w:t>)</w:t>
      </w:r>
      <w:r w:rsidRPr="000F4D8D">
        <w:rPr>
          <w:rFonts w:ascii="Times New Roman" w:eastAsia="Times New Roman" w:hAnsi="Times New Roman" w:cs="Times New Roman"/>
          <w:sz w:val="36"/>
          <w:szCs w:val="24"/>
        </w:rPr>
        <w:t>.</w:t>
      </w:r>
    </w:p>
    <w:p w:rsidR="000F4D8D" w:rsidRPr="000F4D8D" w:rsidRDefault="000F4D8D" w:rsidP="000F4D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6"/>
          <w:szCs w:val="24"/>
        </w:rPr>
      </w:pPr>
      <w:r>
        <w:rPr>
          <w:rFonts w:ascii="Times New Roman" w:eastAsia="Times New Roman" w:hAnsi="Times New Roman" w:cs="Times New Roman"/>
          <w:sz w:val="36"/>
          <w:szCs w:val="24"/>
        </w:rPr>
        <w:t>Signalons parmi ses œuvres :</w:t>
      </w:r>
    </w:p>
    <w:p w:rsidR="000F4D8D" w:rsidRPr="000F4D8D" w:rsidRDefault="000F4D8D" w:rsidP="000F4D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0F4D8D">
        <w:rPr>
          <w:rFonts w:ascii="Times New Roman" w:eastAsia="Times New Roman" w:hAnsi="Times New Roman" w:cs="Times New Roman"/>
          <w:i/>
          <w:sz w:val="36"/>
          <w:szCs w:val="24"/>
        </w:rPr>
        <w:t>L</w:t>
      </w:r>
      <w:r w:rsidRPr="000F4D8D">
        <w:rPr>
          <w:rFonts w:ascii="Times New Roman" w:eastAsia="Times New Roman" w:hAnsi="Times New Roman" w:cs="Times New Roman"/>
          <w:i/>
          <w:sz w:val="36"/>
          <w:szCs w:val="24"/>
        </w:rPr>
        <w:t>’</w:t>
      </w:r>
      <w:r w:rsidRPr="000F4D8D">
        <w:rPr>
          <w:rFonts w:ascii="Times New Roman" w:eastAsia="Times New Roman" w:hAnsi="Times New Roman" w:cs="Times New Roman"/>
          <w:i/>
          <w:sz w:val="36"/>
          <w:szCs w:val="24"/>
        </w:rPr>
        <w:t>Enchantée</w:t>
      </w:r>
      <w:r w:rsidRPr="000F4D8D">
        <w:rPr>
          <w:rFonts w:ascii="Times New Roman" w:eastAsia="Times New Roman" w:hAnsi="Times New Roman" w:cs="Times New Roman"/>
          <w:sz w:val="36"/>
          <w:szCs w:val="24"/>
        </w:rPr>
        <w:t xml:space="preserve">, </w:t>
      </w:r>
      <w:proofErr w:type="spellStart"/>
      <w:r w:rsidRPr="000F4D8D">
        <w:rPr>
          <w:rFonts w:ascii="Times New Roman" w:eastAsia="Times New Roman" w:hAnsi="Times New Roman" w:cs="Times New Roman"/>
          <w:sz w:val="36"/>
          <w:szCs w:val="24"/>
        </w:rPr>
        <w:t>Ollendorff</w:t>
      </w:r>
      <w:proofErr w:type="spellEnd"/>
      <w:r w:rsidRPr="000F4D8D">
        <w:rPr>
          <w:rFonts w:ascii="Times New Roman" w:eastAsia="Times New Roman" w:hAnsi="Times New Roman" w:cs="Times New Roman"/>
          <w:sz w:val="36"/>
          <w:szCs w:val="24"/>
        </w:rPr>
        <w:t>, 1897.</w:t>
      </w:r>
    </w:p>
    <w:p w:rsidR="000F4D8D" w:rsidRPr="000F4D8D" w:rsidRDefault="000F4D8D" w:rsidP="000F4D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0F4D8D">
        <w:rPr>
          <w:rFonts w:ascii="Times New Roman" w:eastAsia="Times New Roman" w:hAnsi="Times New Roman" w:cs="Times New Roman"/>
          <w:i/>
          <w:sz w:val="36"/>
          <w:szCs w:val="24"/>
        </w:rPr>
        <w:t>Les Voix de la terre et du temps</w:t>
      </w:r>
      <w:r w:rsidRPr="000F4D8D">
        <w:rPr>
          <w:rFonts w:ascii="Times New Roman" w:eastAsia="Times New Roman" w:hAnsi="Times New Roman" w:cs="Times New Roman"/>
          <w:sz w:val="36"/>
          <w:szCs w:val="24"/>
        </w:rPr>
        <w:t>, Calmann-Lévy, 1903.</w:t>
      </w:r>
    </w:p>
    <w:p w:rsidR="000F4D8D" w:rsidRPr="000F4D8D" w:rsidRDefault="000F4D8D" w:rsidP="000F4D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0F4D8D">
        <w:rPr>
          <w:rFonts w:ascii="Times New Roman" w:eastAsia="Times New Roman" w:hAnsi="Times New Roman" w:cs="Times New Roman"/>
          <w:i/>
          <w:sz w:val="36"/>
          <w:szCs w:val="24"/>
        </w:rPr>
        <w:t>Le Poème de la maison</w:t>
      </w:r>
      <w:r w:rsidRPr="000F4D8D">
        <w:rPr>
          <w:rFonts w:ascii="Times New Roman" w:eastAsia="Times New Roman" w:hAnsi="Times New Roman" w:cs="Times New Roman"/>
          <w:sz w:val="36"/>
          <w:szCs w:val="24"/>
        </w:rPr>
        <w:t xml:space="preserve">, mis en musique par </w:t>
      </w:r>
      <w:proofErr w:type="spellStart"/>
      <w:r w:rsidRPr="000F4D8D">
        <w:rPr>
          <w:rFonts w:ascii="Times New Roman" w:eastAsia="Times New Roman" w:hAnsi="Times New Roman" w:cs="Times New Roman"/>
          <w:sz w:val="36"/>
          <w:szCs w:val="24"/>
        </w:rPr>
        <w:t>Witkowski</w:t>
      </w:r>
      <w:proofErr w:type="spellEnd"/>
      <w:r w:rsidRPr="000F4D8D">
        <w:rPr>
          <w:rFonts w:ascii="Times New Roman" w:eastAsia="Times New Roman" w:hAnsi="Times New Roman" w:cs="Times New Roman"/>
          <w:sz w:val="36"/>
          <w:szCs w:val="24"/>
        </w:rPr>
        <w:t>, Calmann-Lévy, 1910.</w:t>
      </w:r>
    </w:p>
    <w:p w:rsidR="000F4D8D" w:rsidRPr="000F4D8D" w:rsidRDefault="000F4D8D" w:rsidP="000F4D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0F4D8D">
        <w:rPr>
          <w:rFonts w:ascii="Times New Roman" w:eastAsia="Times New Roman" w:hAnsi="Times New Roman" w:cs="Times New Roman"/>
          <w:i/>
          <w:sz w:val="36"/>
          <w:szCs w:val="24"/>
        </w:rPr>
        <w:t>Lazare le ressuscité, suivi de Ponce Pilate</w:t>
      </w:r>
      <w:r w:rsidRPr="000F4D8D">
        <w:rPr>
          <w:rFonts w:ascii="Times New Roman" w:eastAsia="Times New Roman" w:hAnsi="Times New Roman" w:cs="Times New Roman"/>
          <w:sz w:val="36"/>
          <w:szCs w:val="24"/>
        </w:rPr>
        <w:t>, Calmann-Lévy, 1910.</w:t>
      </w:r>
    </w:p>
    <w:p w:rsidR="000F4D8D" w:rsidRPr="000F4D8D" w:rsidRDefault="000F4D8D" w:rsidP="000F4D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0F4D8D">
        <w:rPr>
          <w:rFonts w:ascii="Times New Roman" w:eastAsia="Times New Roman" w:hAnsi="Times New Roman" w:cs="Times New Roman"/>
          <w:i/>
          <w:sz w:val="36"/>
          <w:szCs w:val="24"/>
        </w:rPr>
        <w:t>Poèmes de la tranchée</w:t>
      </w:r>
      <w:r w:rsidRPr="000F4D8D">
        <w:rPr>
          <w:rFonts w:ascii="Times New Roman" w:eastAsia="Times New Roman" w:hAnsi="Times New Roman" w:cs="Times New Roman"/>
          <w:sz w:val="36"/>
          <w:szCs w:val="24"/>
        </w:rPr>
        <w:t xml:space="preserve">, </w:t>
      </w:r>
      <w:proofErr w:type="spellStart"/>
      <w:r w:rsidRPr="000F4D8D">
        <w:rPr>
          <w:rFonts w:ascii="Times New Roman" w:eastAsia="Times New Roman" w:hAnsi="Times New Roman" w:cs="Times New Roman"/>
          <w:sz w:val="36"/>
          <w:szCs w:val="24"/>
        </w:rPr>
        <w:t>Lardanchet</w:t>
      </w:r>
      <w:proofErr w:type="spellEnd"/>
      <w:r w:rsidRPr="000F4D8D">
        <w:rPr>
          <w:rFonts w:ascii="Times New Roman" w:eastAsia="Times New Roman" w:hAnsi="Times New Roman" w:cs="Times New Roman"/>
          <w:sz w:val="36"/>
          <w:szCs w:val="24"/>
        </w:rPr>
        <w:t>, Lyon, 1916.</w:t>
      </w:r>
    </w:p>
    <w:p w:rsidR="000F4D8D" w:rsidRPr="000F4D8D" w:rsidRDefault="000F4D8D" w:rsidP="000F4D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0F4D8D">
        <w:rPr>
          <w:rFonts w:ascii="Times New Roman" w:eastAsia="Times New Roman" w:hAnsi="Times New Roman" w:cs="Times New Roman"/>
          <w:i/>
          <w:sz w:val="36"/>
          <w:szCs w:val="24"/>
        </w:rPr>
        <w:t>Prières de la tranchée</w:t>
      </w:r>
      <w:r w:rsidRPr="000F4D8D">
        <w:rPr>
          <w:rFonts w:ascii="Times New Roman" w:eastAsia="Times New Roman" w:hAnsi="Times New Roman" w:cs="Times New Roman"/>
          <w:sz w:val="36"/>
          <w:szCs w:val="24"/>
        </w:rPr>
        <w:t xml:space="preserve">, </w:t>
      </w:r>
      <w:proofErr w:type="spellStart"/>
      <w:r w:rsidRPr="000F4D8D">
        <w:rPr>
          <w:rFonts w:ascii="Times New Roman" w:eastAsia="Times New Roman" w:hAnsi="Times New Roman" w:cs="Times New Roman"/>
          <w:sz w:val="36"/>
          <w:szCs w:val="24"/>
        </w:rPr>
        <w:t>Lardanchet</w:t>
      </w:r>
      <w:proofErr w:type="spellEnd"/>
      <w:r w:rsidRPr="000F4D8D">
        <w:rPr>
          <w:rFonts w:ascii="Times New Roman" w:eastAsia="Times New Roman" w:hAnsi="Times New Roman" w:cs="Times New Roman"/>
          <w:sz w:val="36"/>
          <w:szCs w:val="24"/>
        </w:rPr>
        <w:t>, Lyon, 1917.</w:t>
      </w:r>
    </w:p>
    <w:p w:rsidR="000F4D8D" w:rsidRPr="000F4D8D" w:rsidRDefault="000F4D8D" w:rsidP="000F4D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0F4D8D">
        <w:rPr>
          <w:rFonts w:ascii="Times New Roman" w:eastAsia="Times New Roman" w:hAnsi="Times New Roman" w:cs="Times New Roman"/>
          <w:i/>
          <w:sz w:val="36"/>
          <w:szCs w:val="24"/>
        </w:rPr>
        <w:t>Les Pierres sacrées. Suivies des Poèmes de la tranchée</w:t>
      </w:r>
      <w:r w:rsidRPr="000F4D8D">
        <w:rPr>
          <w:rFonts w:ascii="Times New Roman" w:eastAsia="Times New Roman" w:hAnsi="Times New Roman" w:cs="Times New Roman"/>
          <w:sz w:val="36"/>
          <w:szCs w:val="24"/>
        </w:rPr>
        <w:t>, Calmann-Lévy, 1922.</w:t>
      </w:r>
    </w:p>
    <w:p w:rsidR="000F4D8D" w:rsidRPr="000F4D8D" w:rsidRDefault="000F4D8D" w:rsidP="000F4D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0F4D8D">
        <w:rPr>
          <w:rFonts w:ascii="Times New Roman" w:eastAsia="Times New Roman" w:hAnsi="Times New Roman" w:cs="Times New Roman"/>
          <w:i/>
          <w:sz w:val="36"/>
          <w:szCs w:val="24"/>
        </w:rPr>
        <w:t>Petites Géorgiques</w:t>
      </w:r>
      <w:r w:rsidRPr="000F4D8D">
        <w:rPr>
          <w:rFonts w:ascii="Times New Roman" w:eastAsia="Times New Roman" w:hAnsi="Times New Roman" w:cs="Times New Roman"/>
          <w:sz w:val="36"/>
          <w:szCs w:val="24"/>
        </w:rPr>
        <w:t>, Calmann-Lévy, 1923.</w:t>
      </w:r>
    </w:p>
    <w:p w:rsidR="000F4D8D" w:rsidRPr="000F4D8D" w:rsidRDefault="000F4D8D" w:rsidP="000F4D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0F4D8D">
        <w:rPr>
          <w:rFonts w:ascii="Times New Roman" w:eastAsia="Times New Roman" w:hAnsi="Times New Roman" w:cs="Times New Roman"/>
          <w:i/>
          <w:sz w:val="36"/>
          <w:szCs w:val="24"/>
        </w:rPr>
        <w:t>Cinq mystères joyeux</w:t>
      </w:r>
      <w:r w:rsidRPr="000F4D8D">
        <w:rPr>
          <w:rFonts w:ascii="Times New Roman" w:eastAsia="Times New Roman" w:hAnsi="Times New Roman" w:cs="Times New Roman"/>
          <w:sz w:val="36"/>
          <w:szCs w:val="24"/>
        </w:rPr>
        <w:t>, Le Pigeonnier, 1924.</w:t>
      </w:r>
    </w:p>
    <w:p w:rsidR="000F4D8D" w:rsidRPr="000F4D8D" w:rsidRDefault="000F4D8D" w:rsidP="000F4D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0F4D8D">
        <w:rPr>
          <w:rFonts w:ascii="Times New Roman" w:eastAsia="Times New Roman" w:hAnsi="Times New Roman" w:cs="Times New Roman"/>
          <w:sz w:val="36"/>
          <w:szCs w:val="24"/>
        </w:rPr>
        <w:t>Témoignages. Allocutions et conférences, éditions Vitte, 1932.</w:t>
      </w:r>
    </w:p>
    <w:p w:rsidR="000F4D8D" w:rsidRPr="000F4D8D" w:rsidRDefault="000F4D8D" w:rsidP="000F4D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0F4D8D">
        <w:rPr>
          <w:rFonts w:ascii="Times New Roman" w:eastAsia="Times New Roman" w:hAnsi="Times New Roman" w:cs="Times New Roman"/>
          <w:i/>
          <w:sz w:val="36"/>
          <w:szCs w:val="24"/>
        </w:rPr>
        <w:t xml:space="preserve">In </w:t>
      </w:r>
      <w:proofErr w:type="spellStart"/>
      <w:r w:rsidRPr="000F4D8D">
        <w:rPr>
          <w:rFonts w:ascii="Times New Roman" w:eastAsia="Times New Roman" w:hAnsi="Times New Roman" w:cs="Times New Roman"/>
          <w:i/>
          <w:sz w:val="36"/>
          <w:szCs w:val="24"/>
        </w:rPr>
        <w:t>Hymnis</w:t>
      </w:r>
      <w:proofErr w:type="spellEnd"/>
      <w:r w:rsidRPr="000F4D8D">
        <w:rPr>
          <w:rFonts w:ascii="Times New Roman" w:eastAsia="Times New Roman" w:hAnsi="Times New Roman" w:cs="Times New Roman"/>
          <w:i/>
          <w:sz w:val="36"/>
          <w:szCs w:val="24"/>
        </w:rPr>
        <w:t xml:space="preserve"> Et </w:t>
      </w:r>
      <w:proofErr w:type="spellStart"/>
      <w:r w:rsidRPr="000F4D8D">
        <w:rPr>
          <w:rFonts w:ascii="Times New Roman" w:eastAsia="Times New Roman" w:hAnsi="Times New Roman" w:cs="Times New Roman"/>
          <w:i/>
          <w:sz w:val="36"/>
          <w:szCs w:val="24"/>
        </w:rPr>
        <w:t>Canticis</w:t>
      </w:r>
      <w:proofErr w:type="spellEnd"/>
      <w:r w:rsidRPr="000F4D8D">
        <w:rPr>
          <w:rFonts w:ascii="Times New Roman" w:eastAsia="Times New Roman" w:hAnsi="Times New Roman" w:cs="Times New Roman"/>
          <w:sz w:val="36"/>
          <w:szCs w:val="24"/>
        </w:rPr>
        <w:t xml:space="preserve">, préface de Mgr Fleury </w:t>
      </w:r>
      <w:proofErr w:type="spellStart"/>
      <w:r w:rsidRPr="000F4D8D">
        <w:rPr>
          <w:rFonts w:ascii="Times New Roman" w:eastAsia="Times New Roman" w:hAnsi="Times New Roman" w:cs="Times New Roman"/>
          <w:sz w:val="36"/>
          <w:szCs w:val="24"/>
        </w:rPr>
        <w:t>Lavallée</w:t>
      </w:r>
      <w:proofErr w:type="spellEnd"/>
      <w:r w:rsidRPr="000F4D8D">
        <w:rPr>
          <w:rFonts w:ascii="Times New Roman" w:eastAsia="Times New Roman" w:hAnsi="Times New Roman" w:cs="Times New Roman"/>
          <w:sz w:val="36"/>
          <w:szCs w:val="24"/>
        </w:rPr>
        <w:t xml:space="preserve">, </w:t>
      </w:r>
      <w:proofErr w:type="spellStart"/>
      <w:r w:rsidRPr="000F4D8D">
        <w:rPr>
          <w:rFonts w:ascii="Times New Roman" w:eastAsia="Times New Roman" w:hAnsi="Times New Roman" w:cs="Times New Roman"/>
          <w:sz w:val="36"/>
          <w:szCs w:val="24"/>
        </w:rPr>
        <w:t>Gouttebaron</w:t>
      </w:r>
      <w:proofErr w:type="spellEnd"/>
      <w:r w:rsidRPr="000F4D8D">
        <w:rPr>
          <w:rFonts w:ascii="Times New Roman" w:eastAsia="Times New Roman" w:hAnsi="Times New Roman" w:cs="Times New Roman"/>
          <w:sz w:val="36"/>
          <w:szCs w:val="24"/>
        </w:rPr>
        <w:t>, Le Coteau, 1947.</w:t>
      </w:r>
    </w:p>
    <w:p w:rsidR="000F4D8D" w:rsidRPr="000F4D8D" w:rsidRDefault="000F4D8D" w:rsidP="000F4D8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6"/>
          <w:szCs w:val="24"/>
        </w:rPr>
      </w:pPr>
      <w:r w:rsidRPr="000F4D8D">
        <w:rPr>
          <w:rFonts w:ascii="Times New Roman" w:eastAsia="Times New Roman" w:hAnsi="Times New Roman" w:cs="Times New Roman"/>
          <w:i/>
          <w:sz w:val="36"/>
          <w:szCs w:val="24"/>
        </w:rPr>
        <w:t>Mes amis les arbres</w:t>
      </w:r>
      <w:r w:rsidRPr="000F4D8D">
        <w:rPr>
          <w:rFonts w:ascii="Times New Roman" w:eastAsia="Times New Roman" w:hAnsi="Times New Roman" w:cs="Times New Roman"/>
          <w:sz w:val="36"/>
          <w:szCs w:val="24"/>
        </w:rPr>
        <w:t>, éditions du Sud-Est, Lyon, 1951.</w:t>
      </w:r>
    </w:p>
    <w:p w:rsidR="000F4D8D" w:rsidRPr="0025798D" w:rsidRDefault="000F4D8D" w:rsidP="000F4D8D">
      <w:pPr>
        <w:spacing w:after="0" w:line="240" w:lineRule="auto"/>
        <w:ind w:firstLine="539"/>
        <w:jc w:val="center"/>
        <w:rPr>
          <w:rFonts w:ascii="Lucida Handwriting" w:eastAsia="Times New Roman" w:hAnsi="Lucida Handwriting" w:cs="Times New Roman"/>
          <w:sz w:val="36"/>
          <w:szCs w:val="24"/>
        </w:rPr>
      </w:pPr>
    </w:p>
    <w:p w:rsidR="0025798D" w:rsidRDefault="0025798D" w:rsidP="00257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« </w:t>
      </w:r>
      <w:r w:rsidR="001C5688" w:rsidRPr="001C5688">
        <w:rPr>
          <w:rFonts w:ascii="Times New Roman" w:hAnsi="Times New Roman" w:cs="Times New Roman"/>
          <w:sz w:val="36"/>
          <w:szCs w:val="36"/>
        </w:rPr>
        <w:t xml:space="preserve">Le destin de Louis Mercier (1870-1950) mérite une particulière attention. </w:t>
      </w:r>
    </w:p>
    <w:p w:rsidR="0025798D" w:rsidRDefault="001C5688" w:rsidP="00257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Presque tout invite ou dispose à l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>injustice à son égard. Fidèle à sa terre natale, il a été pratiquement ignoré de Paris où les réputations se fondent. Un classicisme dont il s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>est paré comme d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>un drapeau éloigne de lui toute la littérature d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>avant-garde. Il n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>exerce pas l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 xml:space="preserve">attrait des grands convertis. Les titres de ses recueils </w:t>
      </w:r>
      <w:r w:rsidRPr="0025798D">
        <w:rPr>
          <w:rFonts w:ascii="Times New Roman" w:hAnsi="Times New Roman" w:cs="Times New Roman"/>
          <w:i/>
          <w:sz w:val="36"/>
          <w:szCs w:val="36"/>
        </w:rPr>
        <w:t>Voix de la terre et du temps</w:t>
      </w:r>
      <w:r w:rsidRPr="001C5688">
        <w:rPr>
          <w:rFonts w:ascii="Times New Roman" w:hAnsi="Times New Roman" w:cs="Times New Roman"/>
          <w:sz w:val="36"/>
          <w:szCs w:val="36"/>
        </w:rPr>
        <w:t xml:space="preserve">, </w:t>
      </w:r>
      <w:r w:rsidRPr="0025798D">
        <w:rPr>
          <w:rFonts w:ascii="Times New Roman" w:hAnsi="Times New Roman" w:cs="Times New Roman"/>
          <w:i/>
          <w:sz w:val="36"/>
          <w:szCs w:val="36"/>
        </w:rPr>
        <w:t>Le poème de la maison</w:t>
      </w:r>
      <w:r w:rsidRPr="001C5688">
        <w:rPr>
          <w:rFonts w:ascii="Times New Roman" w:hAnsi="Times New Roman" w:cs="Times New Roman"/>
          <w:sz w:val="36"/>
          <w:szCs w:val="36"/>
        </w:rPr>
        <w:t xml:space="preserve">, </w:t>
      </w:r>
      <w:r w:rsidRPr="0025798D">
        <w:rPr>
          <w:rFonts w:ascii="Times New Roman" w:hAnsi="Times New Roman" w:cs="Times New Roman"/>
          <w:i/>
          <w:sz w:val="36"/>
          <w:szCs w:val="36"/>
        </w:rPr>
        <w:t>Lazare le ressuscité</w:t>
      </w:r>
      <w:r w:rsidRPr="001C5688">
        <w:rPr>
          <w:rFonts w:ascii="Times New Roman" w:hAnsi="Times New Roman" w:cs="Times New Roman"/>
          <w:sz w:val="36"/>
          <w:szCs w:val="36"/>
        </w:rPr>
        <w:t xml:space="preserve">, </w:t>
      </w:r>
      <w:r w:rsidRPr="0025798D">
        <w:rPr>
          <w:rFonts w:ascii="Times New Roman" w:hAnsi="Times New Roman" w:cs="Times New Roman"/>
          <w:i/>
          <w:sz w:val="36"/>
          <w:szCs w:val="36"/>
        </w:rPr>
        <w:t>Les pierres sacrées</w:t>
      </w:r>
      <w:r w:rsidRPr="001C5688">
        <w:rPr>
          <w:rFonts w:ascii="Times New Roman" w:hAnsi="Times New Roman" w:cs="Times New Roman"/>
          <w:sz w:val="36"/>
          <w:szCs w:val="36"/>
        </w:rPr>
        <w:t>, etc. sont dépourvus de tout élément d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 xml:space="preserve">accrochage publicitaire. Enfin, il a écrit parfois des vers monotones </w:t>
      </w:r>
      <w:r>
        <w:rPr>
          <w:rFonts w:ascii="Times New Roman" w:hAnsi="Times New Roman" w:cs="Times New Roman"/>
          <w:sz w:val="36"/>
          <w:szCs w:val="36"/>
        </w:rPr>
        <w:t xml:space="preserve">et fastidieux. </w:t>
      </w:r>
    </w:p>
    <w:p w:rsidR="0025798D" w:rsidRDefault="0025798D" w:rsidP="00257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 </w:t>
      </w:r>
      <w:r w:rsidR="001C5688">
        <w:rPr>
          <w:rFonts w:ascii="Times New Roman" w:hAnsi="Times New Roman" w:cs="Times New Roman"/>
          <w:sz w:val="36"/>
          <w:szCs w:val="36"/>
        </w:rPr>
        <w:t>Un approfondisse</w:t>
      </w:r>
      <w:r w:rsidR="001C5688" w:rsidRPr="001C5688">
        <w:rPr>
          <w:rFonts w:ascii="Times New Roman" w:hAnsi="Times New Roman" w:cs="Times New Roman"/>
          <w:sz w:val="36"/>
          <w:szCs w:val="36"/>
        </w:rPr>
        <w:t xml:space="preserve">ment de son œuvre nous le révèle très </w:t>
      </w:r>
      <w:r w:rsidR="001C5688">
        <w:rPr>
          <w:rFonts w:ascii="Times New Roman" w:hAnsi="Times New Roman" w:cs="Times New Roman"/>
          <w:sz w:val="36"/>
          <w:szCs w:val="36"/>
        </w:rPr>
        <w:t>différent de ce qui, dans l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="001C5688">
        <w:rPr>
          <w:rFonts w:ascii="Times New Roman" w:hAnsi="Times New Roman" w:cs="Times New Roman"/>
          <w:sz w:val="36"/>
          <w:szCs w:val="36"/>
        </w:rPr>
        <w:t>appa</w:t>
      </w:r>
      <w:r w:rsidR="001C5688" w:rsidRPr="001C5688">
        <w:rPr>
          <w:rFonts w:ascii="Times New Roman" w:hAnsi="Times New Roman" w:cs="Times New Roman"/>
          <w:sz w:val="36"/>
          <w:szCs w:val="36"/>
        </w:rPr>
        <w:t>ren</w:t>
      </w:r>
      <w:r w:rsidR="001C5688">
        <w:rPr>
          <w:rFonts w:ascii="Times New Roman" w:hAnsi="Times New Roman" w:cs="Times New Roman"/>
          <w:sz w:val="36"/>
          <w:szCs w:val="36"/>
        </w:rPr>
        <w:t>c</w:t>
      </w:r>
      <w:r w:rsidR="001C5688" w:rsidRPr="001C5688">
        <w:rPr>
          <w:rFonts w:ascii="Times New Roman" w:hAnsi="Times New Roman" w:cs="Times New Roman"/>
          <w:sz w:val="36"/>
          <w:szCs w:val="36"/>
        </w:rPr>
        <w:t>e, le dessert. Homme d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="001C5688" w:rsidRPr="001C5688">
        <w:rPr>
          <w:rFonts w:ascii="Times New Roman" w:hAnsi="Times New Roman" w:cs="Times New Roman"/>
          <w:sz w:val="36"/>
          <w:szCs w:val="36"/>
        </w:rPr>
        <w:t>une rare culture, artiste très avisé, musicien accompli, disciple et continuateur de l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="001C5688" w:rsidRPr="001C5688">
        <w:rPr>
          <w:rFonts w:ascii="Times New Roman" w:hAnsi="Times New Roman" w:cs="Times New Roman"/>
          <w:sz w:val="36"/>
          <w:szCs w:val="36"/>
        </w:rPr>
        <w:t>admirable lettré que fut Lou</w:t>
      </w:r>
      <w:r w:rsidR="001C5688">
        <w:rPr>
          <w:rFonts w:ascii="Times New Roman" w:hAnsi="Times New Roman" w:cs="Times New Roman"/>
          <w:sz w:val="36"/>
          <w:szCs w:val="36"/>
        </w:rPr>
        <w:t xml:space="preserve">is </w:t>
      </w:r>
      <w:proofErr w:type="spellStart"/>
      <w:r w:rsidR="001C5688" w:rsidRPr="001C5688">
        <w:rPr>
          <w:rFonts w:ascii="Times New Roman" w:hAnsi="Times New Roman" w:cs="Times New Roman"/>
          <w:sz w:val="36"/>
          <w:szCs w:val="36"/>
        </w:rPr>
        <w:t>Aguettant</w:t>
      </w:r>
      <w:proofErr w:type="spellEnd"/>
      <w:r w:rsidR="001C5688" w:rsidRPr="001C5688">
        <w:rPr>
          <w:rFonts w:ascii="Times New Roman" w:hAnsi="Times New Roman" w:cs="Times New Roman"/>
          <w:sz w:val="36"/>
          <w:szCs w:val="36"/>
        </w:rPr>
        <w:t>, âme romantique s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="001C5688" w:rsidRPr="001C5688">
        <w:rPr>
          <w:rFonts w:ascii="Times New Roman" w:hAnsi="Times New Roman" w:cs="Times New Roman"/>
          <w:sz w:val="36"/>
          <w:szCs w:val="36"/>
        </w:rPr>
        <w:t xml:space="preserve">imposant les disciplines latines et </w:t>
      </w:r>
      <w:r w:rsidR="001C5688">
        <w:rPr>
          <w:rFonts w:ascii="Times New Roman" w:hAnsi="Times New Roman" w:cs="Times New Roman"/>
          <w:sz w:val="36"/>
          <w:szCs w:val="36"/>
        </w:rPr>
        <w:t>chré</w:t>
      </w:r>
      <w:r w:rsidR="001C5688" w:rsidRPr="001C5688">
        <w:rPr>
          <w:rFonts w:ascii="Times New Roman" w:hAnsi="Times New Roman" w:cs="Times New Roman"/>
          <w:sz w:val="36"/>
          <w:szCs w:val="36"/>
        </w:rPr>
        <w:t>tiennes, Louis Mercier compte à son actif de puissantes créations co</w:t>
      </w:r>
      <w:r w:rsidR="001C5688">
        <w:rPr>
          <w:rFonts w:ascii="Times New Roman" w:hAnsi="Times New Roman" w:cs="Times New Roman"/>
          <w:sz w:val="36"/>
          <w:szCs w:val="36"/>
        </w:rPr>
        <w:t xml:space="preserve">mme </w:t>
      </w:r>
      <w:r w:rsidR="001C5688" w:rsidRPr="001C5688">
        <w:rPr>
          <w:rFonts w:ascii="Times New Roman" w:hAnsi="Times New Roman" w:cs="Times New Roman"/>
          <w:sz w:val="36"/>
          <w:szCs w:val="36"/>
        </w:rPr>
        <w:t xml:space="preserve">son </w:t>
      </w:r>
      <w:r w:rsidR="001C5688" w:rsidRPr="0025798D">
        <w:rPr>
          <w:rFonts w:ascii="Times New Roman" w:hAnsi="Times New Roman" w:cs="Times New Roman"/>
          <w:i/>
          <w:sz w:val="36"/>
          <w:szCs w:val="36"/>
        </w:rPr>
        <w:t>Lazare</w:t>
      </w:r>
      <w:r w:rsidR="001C5688" w:rsidRPr="001C5688">
        <w:rPr>
          <w:rFonts w:ascii="Times New Roman" w:hAnsi="Times New Roman" w:cs="Times New Roman"/>
          <w:sz w:val="36"/>
          <w:szCs w:val="36"/>
        </w:rPr>
        <w:t xml:space="preserve"> et d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="001C5688" w:rsidRPr="001C5688">
        <w:rPr>
          <w:rFonts w:ascii="Times New Roman" w:hAnsi="Times New Roman" w:cs="Times New Roman"/>
          <w:sz w:val="36"/>
          <w:szCs w:val="36"/>
        </w:rPr>
        <w:t xml:space="preserve">admirables alexandrins comme on peut en détacher </w:t>
      </w:r>
      <w:r w:rsidR="001C5688">
        <w:rPr>
          <w:rFonts w:ascii="Times New Roman" w:hAnsi="Times New Roman" w:cs="Times New Roman"/>
          <w:sz w:val="36"/>
          <w:szCs w:val="36"/>
        </w:rPr>
        <w:t xml:space="preserve">de </w:t>
      </w:r>
      <w:r w:rsidR="001C5688" w:rsidRPr="001C5688">
        <w:rPr>
          <w:rFonts w:ascii="Times New Roman" w:hAnsi="Times New Roman" w:cs="Times New Roman"/>
          <w:sz w:val="36"/>
          <w:szCs w:val="36"/>
        </w:rPr>
        <w:t xml:space="preserve">nombreux dans ces </w:t>
      </w:r>
      <w:r w:rsidR="001C5688" w:rsidRPr="0025798D">
        <w:rPr>
          <w:rFonts w:ascii="Times New Roman" w:hAnsi="Times New Roman" w:cs="Times New Roman"/>
          <w:i/>
          <w:sz w:val="36"/>
          <w:szCs w:val="36"/>
        </w:rPr>
        <w:t>Pierres sacrées</w:t>
      </w:r>
      <w:r w:rsidR="001C5688" w:rsidRPr="001C5688">
        <w:rPr>
          <w:rFonts w:ascii="Times New Roman" w:hAnsi="Times New Roman" w:cs="Times New Roman"/>
          <w:sz w:val="36"/>
          <w:szCs w:val="36"/>
        </w:rPr>
        <w:t xml:space="preserve"> qui, se juxtaposant à son </w:t>
      </w:r>
      <w:r w:rsidR="001C5688" w:rsidRPr="0025798D">
        <w:rPr>
          <w:rFonts w:ascii="Times New Roman" w:hAnsi="Times New Roman" w:cs="Times New Roman"/>
          <w:i/>
          <w:sz w:val="36"/>
          <w:szCs w:val="36"/>
        </w:rPr>
        <w:t>Poème de la maison</w:t>
      </w:r>
      <w:r w:rsidR="001C5688" w:rsidRPr="001C5688">
        <w:rPr>
          <w:rFonts w:ascii="Times New Roman" w:hAnsi="Times New Roman" w:cs="Times New Roman"/>
          <w:sz w:val="36"/>
          <w:szCs w:val="36"/>
        </w:rPr>
        <w:t xml:space="preserve">, décrivent les demeures terrestres de Dieu qui ont </w:t>
      </w:r>
      <w:r w:rsidR="001C5688">
        <w:rPr>
          <w:rFonts w:ascii="Times New Roman" w:hAnsi="Times New Roman" w:cs="Times New Roman"/>
          <w:sz w:val="36"/>
          <w:szCs w:val="36"/>
        </w:rPr>
        <w:t xml:space="preserve">pour </w:t>
      </w:r>
      <w:r w:rsidR="001C5688" w:rsidRPr="001C5688">
        <w:rPr>
          <w:rFonts w:ascii="Times New Roman" w:hAnsi="Times New Roman" w:cs="Times New Roman"/>
          <w:sz w:val="36"/>
          <w:szCs w:val="36"/>
        </w:rPr>
        <w:t xml:space="preserve">elles les éternelles promesses. Louis Mercier porte sa vision </w:t>
      </w:r>
      <w:r w:rsidR="001C5688">
        <w:rPr>
          <w:rFonts w:ascii="Times New Roman" w:hAnsi="Times New Roman" w:cs="Times New Roman"/>
          <w:sz w:val="36"/>
          <w:szCs w:val="36"/>
        </w:rPr>
        <w:t>a</w:t>
      </w:r>
      <w:r w:rsidR="001C5688" w:rsidRPr="001C5688">
        <w:rPr>
          <w:rFonts w:ascii="Times New Roman" w:hAnsi="Times New Roman" w:cs="Times New Roman"/>
          <w:sz w:val="36"/>
          <w:szCs w:val="36"/>
        </w:rPr>
        <w:t xml:space="preserve">u </w:t>
      </w:r>
      <w:r w:rsidR="001C5688">
        <w:rPr>
          <w:rFonts w:ascii="Times New Roman" w:hAnsi="Times New Roman" w:cs="Times New Roman"/>
          <w:sz w:val="36"/>
          <w:szCs w:val="36"/>
        </w:rPr>
        <w:t xml:space="preserve">plus </w:t>
      </w:r>
      <w:r w:rsidR="001C5688" w:rsidRPr="001C5688">
        <w:rPr>
          <w:rFonts w:ascii="Times New Roman" w:hAnsi="Times New Roman" w:cs="Times New Roman"/>
          <w:sz w:val="36"/>
          <w:szCs w:val="36"/>
        </w:rPr>
        <w:t xml:space="preserve">profond des réalités visibles pour tenter de leur arracher </w:t>
      </w:r>
      <w:r w:rsidR="001C5688">
        <w:rPr>
          <w:rFonts w:ascii="Times New Roman" w:hAnsi="Times New Roman" w:cs="Times New Roman"/>
          <w:sz w:val="36"/>
          <w:szCs w:val="36"/>
        </w:rPr>
        <w:t xml:space="preserve">leur âme </w:t>
      </w:r>
      <w:r w:rsidR="001C5688" w:rsidRPr="001C5688">
        <w:rPr>
          <w:rFonts w:ascii="Times New Roman" w:hAnsi="Times New Roman" w:cs="Times New Roman"/>
          <w:sz w:val="36"/>
          <w:szCs w:val="36"/>
        </w:rPr>
        <w:t xml:space="preserve">secrète, leur signification plénière. Les maisons, les églises, les </w:t>
      </w:r>
      <w:r w:rsidR="001C5688">
        <w:rPr>
          <w:rFonts w:ascii="Times New Roman" w:hAnsi="Times New Roman" w:cs="Times New Roman"/>
          <w:sz w:val="36"/>
          <w:szCs w:val="36"/>
        </w:rPr>
        <w:t xml:space="preserve">lieux où </w:t>
      </w:r>
      <w:r w:rsidR="001C5688" w:rsidRPr="001C5688">
        <w:rPr>
          <w:rFonts w:ascii="Times New Roman" w:hAnsi="Times New Roman" w:cs="Times New Roman"/>
          <w:sz w:val="36"/>
          <w:szCs w:val="36"/>
        </w:rPr>
        <w:t>l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="001C5688" w:rsidRPr="001C5688">
        <w:rPr>
          <w:rFonts w:ascii="Times New Roman" w:hAnsi="Times New Roman" w:cs="Times New Roman"/>
          <w:sz w:val="36"/>
          <w:szCs w:val="36"/>
        </w:rPr>
        <w:t xml:space="preserve">homme porte son corps et nourrit son intelligence et son cœur, </w:t>
      </w:r>
      <w:r w:rsidR="001C5688">
        <w:rPr>
          <w:rFonts w:ascii="Times New Roman" w:hAnsi="Times New Roman" w:cs="Times New Roman"/>
          <w:sz w:val="36"/>
          <w:szCs w:val="36"/>
        </w:rPr>
        <w:t>le Ciel e</w:t>
      </w:r>
      <w:r w:rsidR="001C5688" w:rsidRPr="001C5688">
        <w:rPr>
          <w:rFonts w:ascii="Times New Roman" w:hAnsi="Times New Roman" w:cs="Times New Roman"/>
          <w:sz w:val="36"/>
          <w:szCs w:val="36"/>
        </w:rPr>
        <w:t>nfin où le corps et l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="001C5688" w:rsidRPr="001C5688">
        <w:rPr>
          <w:rFonts w:ascii="Times New Roman" w:hAnsi="Times New Roman" w:cs="Times New Roman"/>
          <w:sz w:val="36"/>
          <w:szCs w:val="36"/>
        </w:rPr>
        <w:t>âme réconciliés, transfigurés, épr</w:t>
      </w:r>
      <w:r w:rsidR="001C5688">
        <w:rPr>
          <w:rFonts w:ascii="Times New Roman" w:hAnsi="Times New Roman" w:cs="Times New Roman"/>
          <w:sz w:val="36"/>
          <w:szCs w:val="36"/>
        </w:rPr>
        <w:t>o</w:t>
      </w:r>
      <w:r w:rsidR="001C5688" w:rsidRPr="001C5688">
        <w:rPr>
          <w:rFonts w:ascii="Times New Roman" w:hAnsi="Times New Roman" w:cs="Times New Roman"/>
          <w:sz w:val="36"/>
          <w:szCs w:val="36"/>
        </w:rPr>
        <w:t>uv</w:t>
      </w:r>
      <w:r w:rsidR="001C5688">
        <w:rPr>
          <w:rFonts w:ascii="Times New Roman" w:hAnsi="Times New Roman" w:cs="Times New Roman"/>
          <w:sz w:val="36"/>
          <w:szCs w:val="36"/>
        </w:rPr>
        <w:t xml:space="preserve">ent leur </w:t>
      </w:r>
      <w:r w:rsidR="001C5688" w:rsidRPr="001C5688">
        <w:rPr>
          <w:rFonts w:ascii="Times New Roman" w:hAnsi="Times New Roman" w:cs="Times New Roman"/>
          <w:sz w:val="36"/>
          <w:szCs w:val="36"/>
        </w:rPr>
        <w:t>Béatitude en ne faisant qu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="001C5688" w:rsidRPr="001C5688">
        <w:rPr>
          <w:rFonts w:ascii="Times New Roman" w:hAnsi="Times New Roman" w:cs="Times New Roman"/>
          <w:sz w:val="36"/>
          <w:szCs w:val="36"/>
        </w:rPr>
        <w:t>un avec le Christ</w:t>
      </w:r>
      <w:r>
        <w:rPr>
          <w:rFonts w:ascii="Times New Roman" w:hAnsi="Times New Roman" w:cs="Times New Roman"/>
          <w:sz w:val="36"/>
          <w:szCs w:val="36"/>
        </w:rPr>
        <w:t> </w:t>
      </w:r>
      <w:r w:rsidR="001C5688" w:rsidRPr="001C5688">
        <w:rPr>
          <w:rFonts w:ascii="Times New Roman" w:hAnsi="Times New Roman" w:cs="Times New Roman"/>
          <w:sz w:val="36"/>
          <w:szCs w:val="36"/>
        </w:rPr>
        <w:t>: voilà son sou</w:t>
      </w:r>
      <w:r w:rsidR="001C5688">
        <w:rPr>
          <w:rFonts w:ascii="Times New Roman" w:hAnsi="Times New Roman" w:cs="Times New Roman"/>
          <w:sz w:val="36"/>
          <w:szCs w:val="36"/>
        </w:rPr>
        <w:t xml:space="preserve">ci et voilà </w:t>
      </w:r>
      <w:r w:rsidR="001C5688" w:rsidRPr="001C5688">
        <w:rPr>
          <w:rFonts w:ascii="Times New Roman" w:hAnsi="Times New Roman" w:cs="Times New Roman"/>
          <w:sz w:val="36"/>
          <w:szCs w:val="36"/>
        </w:rPr>
        <w:t xml:space="preserve">son domaine. </w:t>
      </w:r>
    </w:p>
    <w:p w:rsidR="001C5688" w:rsidRPr="001C5688" w:rsidRDefault="001C5688" w:rsidP="00257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Les écrivains rhodaniens ont su reconnaître </w:t>
      </w:r>
      <w:r>
        <w:rPr>
          <w:rFonts w:ascii="Times New Roman" w:hAnsi="Times New Roman" w:cs="Times New Roman"/>
          <w:sz w:val="36"/>
          <w:szCs w:val="36"/>
        </w:rPr>
        <w:t xml:space="preserve">en lui un </w:t>
      </w:r>
      <w:r w:rsidRPr="001C5688">
        <w:rPr>
          <w:rFonts w:ascii="Times New Roman" w:hAnsi="Times New Roman" w:cs="Times New Roman"/>
          <w:sz w:val="36"/>
          <w:szCs w:val="36"/>
        </w:rPr>
        <w:t>de leurs maîtres, fidèle à l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>héritage de Hugo et de Baud</w:t>
      </w:r>
      <w:r>
        <w:rPr>
          <w:rFonts w:ascii="Times New Roman" w:hAnsi="Times New Roman" w:cs="Times New Roman"/>
          <w:sz w:val="36"/>
          <w:szCs w:val="36"/>
        </w:rPr>
        <w:t xml:space="preserve">elaire, mais ne </w:t>
      </w:r>
      <w:r w:rsidRPr="001C5688">
        <w:rPr>
          <w:rFonts w:ascii="Times New Roman" w:hAnsi="Times New Roman" w:cs="Times New Roman"/>
          <w:sz w:val="36"/>
          <w:szCs w:val="36"/>
        </w:rPr>
        <w:t>retenant que leurs sommets.</w:t>
      </w:r>
      <w:r w:rsidR="0025798D">
        <w:rPr>
          <w:rFonts w:ascii="Times New Roman" w:hAnsi="Times New Roman" w:cs="Times New Roman"/>
          <w:sz w:val="36"/>
          <w:szCs w:val="36"/>
        </w:rPr>
        <w:t> »</w:t>
      </w:r>
      <w:r w:rsidR="0025798D">
        <w:rPr>
          <w:rStyle w:val="Appelnotedebasdep"/>
          <w:rFonts w:ascii="Times New Roman" w:hAnsi="Times New Roman" w:cs="Times New Roman"/>
          <w:sz w:val="36"/>
          <w:szCs w:val="36"/>
        </w:rPr>
        <w:footnoteReference w:id="1"/>
      </w:r>
      <w:r w:rsidRPr="001C56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C5688" w:rsidRDefault="001C5688" w:rsidP="002579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C5688" w:rsidRPr="001C5688" w:rsidRDefault="0025798D" w:rsidP="000F4D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</w:t>
      </w:r>
    </w:p>
    <w:p w:rsidR="001C5688" w:rsidRPr="0025798D" w:rsidRDefault="001C5688" w:rsidP="0025798D">
      <w:pPr>
        <w:spacing w:after="0" w:line="240" w:lineRule="auto"/>
        <w:jc w:val="center"/>
        <w:rPr>
          <w:rFonts w:ascii="Times New Roman" w:hAnsi="Times New Roman" w:cs="Times New Roman"/>
          <w:sz w:val="48"/>
          <w:szCs w:val="36"/>
        </w:rPr>
      </w:pPr>
      <w:r w:rsidRPr="0025798D">
        <w:rPr>
          <w:rFonts w:ascii="Times New Roman" w:hAnsi="Times New Roman" w:cs="Times New Roman"/>
          <w:sz w:val="72"/>
          <w:szCs w:val="36"/>
        </w:rPr>
        <w:lastRenderedPageBreak/>
        <w:t>Fête-Dieu</w:t>
      </w:r>
      <w:r w:rsidR="0025798D">
        <w:rPr>
          <w:rStyle w:val="Appelnotedebasdep"/>
          <w:rFonts w:ascii="Times New Roman" w:hAnsi="Times New Roman" w:cs="Times New Roman"/>
          <w:sz w:val="48"/>
          <w:szCs w:val="36"/>
        </w:rPr>
        <w:footnoteReference w:id="2"/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Hosannah sur les blés</w:t>
      </w:r>
      <w:r>
        <w:rPr>
          <w:rFonts w:ascii="Times New Roman" w:hAnsi="Times New Roman" w:cs="Times New Roman"/>
          <w:sz w:val="36"/>
          <w:szCs w:val="36"/>
        </w:rPr>
        <w:t> </w:t>
      </w:r>
      <w:r w:rsidRPr="001C5688">
        <w:rPr>
          <w:rFonts w:ascii="Times New Roman" w:hAnsi="Times New Roman" w:cs="Times New Roman"/>
          <w:sz w:val="36"/>
          <w:szCs w:val="36"/>
        </w:rPr>
        <w:t xml:space="preserve">! Voici la Fête-Dieu,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Et la procession marche sous le ciel bleu. </w:t>
      </w:r>
    </w:p>
    <w:p w:rsid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Le soleil est </w:t>
      </w:r>
      <w:proofErr w:type="spellStart"/>
      <w:r w:rsidRPr="001C5688">
        <w:rPr>
          <w:rFonts w:ascii="Times New Roman" w:hAnsi="Times New Roman" w:cs="Times New Roman"/>
          <w:sz w:val="36"/>
          <w:szCs w:val="36"/>
        </w:rPr>
        <w:t>encor</w:t>
      </w:r>
      <w:proofErr w:type="spellEnd"/>
      <w:r w:rsidRPr="001C5688">
        <w:rPr>
          <w:rFonts w:ascii="Times New Roman" w:hAnsi="Times New Roman" w:cs="Times New Roman"/>
          <w:sz w:val="36"/>
          <w:szCs w:val="36"/>
        </w:rPr>
        <w:t xml:space="preserve"> très haut. Il est trois heures. </w:t>
      </w:r>
    </w:p>
    <w:p w:rsid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Des draps blancs sont tendus aux portes des demeures.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Les terres, cette année, ont de si beaux froments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Qu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>ils empêchent de voir les hommes p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1C5688">
        <w:rPr>
          <w:rFonts w:ascii="Times New Roman" w:hAnsi="Times New Roman" w:cs="Times New Roman"/>
          <w:sz w:val="36"/>
          <w:szCs w:val="36"/>
        </w:rPr>
        <w:t>r mo</w:t>
      </w:r>
      <w:r>
        <w:rPr>
          <w:rFonts w:ascii="Times New Roman" w:hAnsi="Times New Roman" w:cs="Times New Roman"/>
          <w:sz w:val="36"/>
          <w:szCs w:val="36"/>
        </w:rPr>
        <w:t>men</w:t>
      </w:r>
      <w:r w:rsidRPr="001C5688">
        <w:rPr>
          <w:rFonts w:ascii="Times New Roman" w:hAnsi="Times New Roman" w:cs="Times New Roman"/>
          <w:sz w:val="36"/>
          <w:szCs w:val="36"/>
        </w:rPr>
        <w:t xml:space="preserve">ts, </w:t>
      </w:r>
    </w:p>
    <w:p w:rsid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Et que les saints patrons brodés </w:t>
      </w:r>
      <w:r>
        <w:rPr>
          <w:rFonts w:ascii="Times New Roman" w:hAnsi="Times New Roman" w:cs="Times New Roman"/>
          <w:sz w:val="36"/>
          <w:szCs w:val="36"/>
        </w:rPr>
        <w:t>sur les bannières</w:t>
      </w:r>
      <w:r w:rsidRPr="001C56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Ont l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>ai</w:t>
      </w:r>
      <w:r>
        <w:rPr>
          <w:rFonts w:ascii="Times New Roman" w:hAnsi="Times New Roman" w:cs="Times New Roman"/>
          <w:sz w:val="36"/>
          <w:szCs w:val="36"/>
        </w:rPr>
        <w:t>r</w:t>
      </w:r>
      <w:r w:rsidRPr="001C5688">
        <w:rPr>
          <w:rFonts w:ascii="Times New Roman" w:hAnsi="Times New Roman" w:cs="Times New Roman"/>
          <w:sz w:val="36"/>
          <w:szCs w:val="36"/>
        </w:rPr>
        <w:t xml:space="preserve"> de cheminer tou</w:t>
      </w:r>
      <w:r>
        <w:rPr>
          <w:rFonts w:ascii="Times New Roman" w:hAnsi="Times New Roman" w:cs="Times New Roman"/>
          <w:sz w:val="36"/>
          <w:szCs w:val="36"/>
        </w:rPr>
        <w:t>t seuls dans la lumière.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Quatre grands pay</w:t>
      </w:r>
      <w:r>
        <w:rPr>
          <w:rFonts w:ascii="Times New Roman" w:hAnsi="Times New Roman" w:cs="Times New Roman"/>
          <w:sz w:val="36"/>
          <w:szCs w:val="36"/>
        </w:rPr>
        <w:t>sans</w:t>
      </w:r>
      <w:r w:rsidRPr="001C5688">
        <w:rPr>
          <w:rFonts w:ascii="Times New Roman" w:hAnsi="Times New Roman" w:cs="Times New Roman"/>
          <w:sz w:val="36"/>
          <w:szCs w:val="36"/>
        </w:rPr>
        <w:t>, v</w:t>
      </w:r>
      <w:r>
        <w:rPr>
          <w:rFonts w:ascii="Times New Roman" w:hAnsi="Times New Roman" w:cs="Times New Roman"/>
          <w:sz w:val="36"/>
          <w:szCs w:val="36"/>
        </w:rPr>
        <w:t>é</w:t>
      </w:r>
      <w:r w:rsidRPr="001C5688">
        <w:rPr>
          <w:rFonts w:ascii="Times New Roman" w:hAnsi="Times New Roman" w:cs="Times New Roman"/>
          <w:sz w:val="36"/>
          <w:szCs w:val="36"/>
        </w:rPr>
        <w:t>t</w:t>
      </w:r>
      <w:r>
        <w:rPr>
          <w:rFonts w:ascii="Times New Roman" w:hAnsi="Times New Roman" w:cs="Times New Roman"/>
          <w:sz w:val="36"/>
          <w:szCs w:val="36"/>
        </w:rPr>
        <w:t>é</w:t>
      </w:r>
      <w:r w:rsidRPr="001C5688">
        <w:rPr>
          <w:rFonts w:ascii="Times New Roman" w:hAnsi="Times New Roman" w:cs="Times New Roman"/>
          <w:sz w:val="36"/>
          <w:szCs w:val="36"/>
        </w:rPr>
        <w:t>r</w:t>
      </w:r>
      <w:r>
        <w:rPr>
          <w:rFonts w:ascii="Times New Roman" w:hAnsi="Times New Roman" w:cs="Times New Roman"/>
          <w:sz w:val="36"/>
          <w:szCs w:val="36"/>
        </w:rPr>
        <w:t>ans des</w:t>
      </w:r>
      <w:r w:rsidRPr="001C5688">
        <w:rPr>
          <w:rFonts w:ascii="Times New Roman" w:hAnsi="Times New Roman" w:cs="Times New Roman"/>
          <w:sz w:val="36"/>
          <w:szCs w:val="36"/>
        </w:rPr>
        <w:t xml:space="preserve"> labours,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Soutiennent le dais d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>or qui t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1C5688">
        <w:rPr>
          <w:rFonts w:ascii="Times New Roman" w:hAnsi="Times New Roman" w:cs="Times New Roman"/>
          <w:sz w:val="36"/>
          <w:szCs w:val="36"/>
        </w:rPr>
        <w:t>ngu</w:t>
      </w:r>
      <w:r>
        <w:rPr>
          <w:rFonts w:ascii="Times New Roman" w:hAnsi="Times New Roman" w:cs="Times New Roman"/>
          <w:sz w:val="36"/>
          <w:szCs w:val="36"/>
        </w:rPr>
        <w:t>e à</w:t>
      </w:r>
      <w:r w:rsidRPr="001C5688">
        <w:rPr>
          <w:rFonts w:ascii="Times New Roman" w:hAnsi="Times New Roman" w:cs="Times New Roman"/>
          <w:sz w:val="36"/>
          <w:szCs w:val="36"/>
        </w:rPr>
        <w:t xml:space="preserve"> leurs p</w:t>
      </w:r>
      <w:r>
        <w:rPr>
          <w:rFonts w:ascii="Times New Roman" w:hAnsi="Times New Roman" w:cs="Times New Roman"/>
          <w:sz w:val="36"/>
          <w:szCs w:val="36"/>
        </w:rPr>
        <w:t>a</w:t>
      </w:r>
      <w:r w:rsidRPr="001C5688">
        <w:rPr>
          <w:rFonts w:ascii="Times New Roman" w:hAnsi="Times New Roman" w:cs="Times New Roman"/>
          <w:sz w:val="36"/>
          <w:szCs w:val="36"/>
        </w:rPr>
        <w:t xml:space="preserve">s lourds ;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L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>ostensoir que le prêtre appui</w:t>
      </w:r>
      <w:r>
        <w:rPr>
          <w:rFonts w:ascii="Times New Roman" w:hAnsi="Times New Roman" w:cs="Times New Roman"/>
          <w:sz w:val="36"/>
          <w:szCs w:val="36"/>
        </w:rPr>
        <w:t xml:space="preserve">e à sa </w:t>
      </w:r>
      <w:r w:rsidRPr="001C5688">
        <w:rPr>
          <w:rFonts w:ascii="Times New Roman" w:hAnsi="Times New Roman" w:cs="Times New Roman"/>
          <w:sz w:val="36"/>
          <w:szCs w:val="36"/>
        </w:rPr>
        <w:t xml:space="preserve">poitrine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Comme un autre soleil vers le soleil chemine.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ab/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Des enfants bruns, vêtus d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 xml:space="preserve">écarlate et de blanc, </w:t>
      </w:r>
    </w:p>
    <w:p w:rsid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D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>encensoirs balancés embaument l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>air brûlant</w:t>
      </w:r>
      <w:r>
        <w:rPr>
          <w:rFonts w:ascii="Times New Roman" w:hAnsi="Times New Roman" w:cs="Times New Roman"/>
          <w:sz w:val="36"/>
          <w:szCs w:val="36"/>
        </w:rPr>
        <w:t> </w:t>
      </w:r>
      <w:r w:rsidRPr="001C5688">
        <w:rPr>
          <w:rFonts w:ascii="Times New Roman" w:hAnsi="Times New Roman" w:cs="Times New Roman"/>
          <w:sz w:val="36"/>
          <w:szCs w:val="36"/>
        </w:rPr>
        <w:t xml:space="preserve">;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D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 xml:space="preserve">autres, qui ont les mains </w:t>
      </w:r>
      <w:proofErr w:type="spellStart"/>
      <w:r w:rsidRPr="001C5688">
        <w:rPr>
          <w:rFonts w:ascii="Times New Roman" w:hAnsi="Times New Roman" w:cs="Times New Roman"/>
          <w:sz w:val="36"/>
          <w:szCs w:val="36"/>
        </w:rPr>
        <w:t>encor</w:t>
      </w:r>
      <w:proofErr w:type="spellEnd"/>
      <w:r w:rsidRPr="001C5688">
        <w:rPr>
          <w:rFonts w:ascii="Times New Roman" w:hAnsi="Times New Roman" w:cs="Times New Roman"/>
          <w:sz w:val="36"/>
          <w:szCs w:val="36"/>
        </w:rPr>
        <w:t xml:space="preserve"> toutes petites, </w:t>
      </w:r>
    </w:p>
    <w:p w:rsid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Jettent des ro</w:t>
      </w:r>
      <w:r w:rsidRPr="001C5688">
        <w:rPr>
          <w:rFonts w:ascii="Times New Roman" w:hAnsi="Times New Roman" w:cs="Times New Roman"/>
          <w:sz w:val="36"/>
          <w:szCs w:val="36"/>
        </w:rPr>
        <w:t xml:space="preserve">ses, des bluets, des marguerites...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Et, du même gosier robuste et rocailleux </w:t>
      </w:r>
    </w:p>
    <w:p w:rsid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Dont ils chantaient, hier, en marchant près des bœufs,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Des chantres laboureurs disent, sans la comprendre</w:t>
      </w:r>
      <w:r>
        <w:rPr>
          <w:rFonts w:ascii="Times New Roman" w:hAnsi="Times New Roman" w:cs="Times New Roman"/>
          <w:sz w:val="36"/>
          <w:szCs w:val="36"/>
        </w:rPr>
        <w:t>,</w:t>
      </w:r>
      <w:r w:rsidRPr="001C5688">
        <w:rPr>
          <w:rFonts w:ascii="Times New Roman" w:hAnsi="Times New Roman" w:cs="Times New Roman"/>
          <w:sz w:val="36"/>
          <w:szCs w:val="36"/>
        </w:rPr>
        <w:t xml:space="preserve">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La louange du Sacrement splendide et tendre. </w:t>
      </w:r>
    </w:p>
    <w:p w:rsid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C5688" w:rsidRDefault="001C5688" w:rsidP="002579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*</w:t>
      </w:r>
    </w:p>
    <w:p w:rsidR="001C5688" w:rsidRDefault="001C5688" w:rsidP="0025798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* *</w:t>
      </w:r>
    </w:p>
    <w:p w:rsid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Voici la Bénédiction</w:t>
      </w:r>
      <w:r>
        <w:rPr>
          <w:rFonts w:ascii="Times New Roman" w:hAnsi="Times New Roman" w:cs="Times New Roman"/>
          <w:sz w:val="36"/>
          <w:szCs w:val="36"/>
        </w:rPr>
        <w:t> </w:t>
      </w:r>
      <w:r w:rsidRPr="001C5688">
        <w:rPr>
          <w:rFonts w:ascii="Times New Roman" w:hAnsi="Times New Roman" w:cs="Times New Roman"/>
          <w:sz w:val="36"/>
          <w:szCs w:val="36"/>
        </w:rPr>
        <w:t xml:space="preserve">!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Vers les quatre vents de l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 xml:space="preserve">espace,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L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 xml:space="preserve">ostensoir dans le soleil trace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</w:t>
      </w:r>
      <w:r w:rsidRPr="001C5688">
        <w:rPr>
          <w:rFonts w:ascii="Times New Roman" w:hAnsi="Times New Roman" w:cs="Times New Roman"/>
          <w:sz w:val="36"/>
          <w:szCs w:val="36"/>
        </w:rPr>
        <w:t xml:space="preserve">ne croix lente de rayons. </w:t>
      </w:r>
    </w:p>
    <w:p w:rsid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Autour du reposoir en flammes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Les fidèles sont prosternés</w:t>
      </w:r>
      <w:r>
        <w:rPr>
          <w:rFonts w:ascii="Times New Roman" w:hAnsi="Times New Roman" w:cs="Times New Roman"/>
          <w:sz w:val="36"/>
          <w:szCs w:val="36"/>
        </w:rPr>
        <w:t> </w:t>
      </w:r>
      <w:r w:rsidRPr="001C5688">
        <w:rPr>
          <w:rFonts w:ascii="Times New Roman" w:hAnsi="Times New Roman" w:cs="Times New Roman"/>
          <w:sz w:val="36"/>
          <w:szCs w:val="36"/>
        </w:rPr>
        <w:t xml:space="preserve">;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L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 xml:space="preserve">on voit sur les fronts inclinés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Passer la lumière des âmes. </w:t>
      </w:r>
    </w:p>
    <w:p w:rsid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Il règne un silence divin :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Comme il n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 xml:space="preserve">est pas de langue humaine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Qui ne soit, à cette heure, vaine,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Les voix cessent, le chant s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 xml:space="preserve">éteint. </w:t>
      </w:r>
    </w:p>
    <w:p w:rsid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Même, dans le clocher rustique,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Les cloches, avec tremblements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Retiennent les beaux battements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De leur cœur ivre de cantiques. </w:t>
      </w:r>
    </w:p>
    <w:p w:rsid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Mais un souffle puissant et doux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Se lève au large, et sur la foule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Des épis frémissants, déroule </w:t>
      </w:r>
    </w:p>
    <w:p w:rsid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La rumeur d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 xml:space="preserve">un léger remous.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Seuls, les blés, enfants de lumière,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 xml:space="preserve">Les blés très purs, les blés très saints,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Au Dieu qui s</w:t>
      </w:r>
      <w:r w:rsidR="000F4D8D">
        <w:rPr>
          <w:rFonts w:ascii="Times New Roman" w:hAnsi="Times New Roman" w:cs="Times New Roman"/>
          <w:sz w:val="36"/>
          <w:szCs w:val="36"/>
        </w:rPr>
        <w:t>’</w:t>
      </w:r>
      <w:r w:rsidRPr="001C5688">
        <w:rPr>
          <w:rFonts w:ascii="Times New Roman" w:hAnsi="Times New Roman" w:cs="Times New Roman"/>
          <w:sz w:val="36"/>
          <w:szCs w:val="36"/>
        </w:rPr>
        <w:t xml:space="preserve">est fait notre pain </w:t>
      </w:r>
    </w:p>
    <w:p w:rsidR="001C5688" w:rsidRPr="001C5688" w:rsidRDefault="001C5688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Osent adresser leur prière</w:t>
      </w:r>
      <w:r>
        <w:rPr>
          <w:rFonts w:ascii="Times New Roman" w:hAnsi="Times New Roman" w:cs="Times New Roman"/>
          <w:sz w:val="36"/>
          <w:szCs w:val="36"/>
        </w:rPr>
        <w:t> </w:t>
      </w:r>
      <w:r w:rsidRPr="001C5688">
        <w:rPr>
          <w:rFonts w:ascii="Times New Roman" w:hAnsi="Times New Roman" w:cs="Times New Roman"/>
          <w:sz w:val="36"/>
          <w:szCs w:val="36"/>
        </w:rPr>
        <w:t xml:space="preserve">! </w:t>
      </w:r>
    </w:p>
    <w:p w:rsidR="0025798D" w:rsidRDefault="0025798D" w:rsidP="001C5688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1C5688" w:rsidRPr="001C5688" w:rsidRDefault="001C5688" w:rsidP="000F4D8D">
      <w:pPr>
        <w:spacing w:after="0" w:line="240" w:lineRule="auto"/>
        <w:jc w:val="right"/>
        <w:rPr>
          <w:rFonts w:ascii="Times New Roman" w:hAnsi="Times New Roman" w:cs="Times New Roman"/>
          <w:sz w:val="36"/>
          <w:szCs w:val="36"/>
        </w:rPr>
      </w:pPr>
      <w:r w:rsidRPr="001C5688">
        <w:rPr>
          <w:rFonts w:ascii="Times New Roman" w:hAnsi="Times New Roman" w:cs="Times New Roman"/>
          <w:sz w:val="36"/>
          <w:szCs w:val="36"/>
        </w:rPr>
        <w:t>LOUIS M</w:t>
      </w:r>
      <w:r>
        <w:rPr>
          <w:rFonts w:ascii="Times New Roman" w:hAnsi="Times New Roman" w:cs="Times New Roman"/>
          <w:sz w:val="36"/>
          <w:szCs w:val="36"/>
        </w:rPr>
        <w:t>ERCIER</w:t>
      </w:r>
      <w:r w:rsidRPr="001C5688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1C5688" w:rsidRPr="001C5688" w:rsidSect="0025798D">
      <w:footerReference w:type="default" r:id="rId8"/>
      <w:pgSz w:w="11900" w:h="16840" w:code="9"/>
      <w:pgMar w:top="1134" w:right="1127" w:bottom="1276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413" w:rsidRDefault="00A21413" w:rsidP="0025798D">
      <w:pPr>
        <w:spacing w:after="0" w:line="240" w:lineRule="auto"/>
      </w:pPr>
      <w:r>
        <w:separator/>
      </w:r>
    </w:p>
  </w:endnote>
  <w:endnote w:type="continuationSeparator" w:id="0">
    <w:p w:rsidR="00A21413" w:rsidRDefault="00A21413" w:rsidP="00257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98D" w:rsidRPr="0025798D" w:rsidRDefault="0025798D" w:rsidP="0025798D">
    <w:pPr>
      <w:pStyle w:val="Pieddepage"/>
      <w:spacing w:after="0" w:line="240" w:lineRule="auto"/>
      <w:jc w:val="center"/>
      <w:rPr>
        <w:rFonts w:ascii="Times New Roman" w:hAnsi="Times New Roman" w:cs="Times New Roman"/>
      </w:rPr>
    </w:pPr>
    <w:r w:rsidRPr="0025798D">
      <w:rPr>
        <w:rFonts w:ascii="Times New Roman" w:hAnsi="Times New Roman" w:cs="Times New Roman"/>
      </w:rPr>
      <w:fldChar w:fldCharType="begin"/>
    </w:r>
    <w:r w:rsidRPr="0025798D">
      <w:rPr>
        <w:rFonts w:ascii="Times New Roman" w:hAnsi="Times New Roman" w:cs="Times New Roman"/>
      </w:rPr>
      <w:instrText>PAGE   \* MERGEFORMAT</w:instrText>
    </w:r>
    <w:r w:rsidRPr="0025798D">
      <w:rPr>
        <w:rFonts w:ascii="Times New Roman" w:hAnsi="Times New Roman" w:cs="Times New Roman"/>
      </w:rPr>
      <w:fldChar w:fldCharType="separate"/>
    </w:r>
    <w:r w:rsidR="000F4D8D">
      <w:rPr>
        <w:rFonts w:ascii="Times New Roman" w:hAnsi="Times New Roman" w:cs="Times New Roman"/>
        <w:noProof/>
      </w:rPr>
      <w:t>2</w:t>
    </w:r>
    <w:r w:rsidRPr="0025798D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413" w:rsidRDefault="00A21413" w:rsidP="0025798D">
      <w:pPr>
        <w:spacing w:after="0" w:line="240" w:lineRule="auto"/>
      </w:pPr>
      <w:r>
        <w:separator/>
      </w:r>
    </w:p>
  </w:footnote>
  <w:footnote w:type="continuationSeparator" w:id="0">
    <w:p w:rsidR="00A21413" w:rsidRDefault="00A21413" w:rsidP="0025798D">
      <w:pPr>
        <w:spacing w:after="0" w:line="240" w:lineRule="auto"/>
      </w:pPr>
      <w:r>
        <w:continuationSeparator/>
      </w:r>
    </w:p>
  </w:footnote>
  <w:footnote w:id="1">
    <w:p w:rsidR="0025798D" w:rsidRPr="0025798D" w:rsidRDefault="0025798D" w:rsidP="0025798D">
      <w:pPr>
        <w:pStyle w:val="Notedebasdepage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98D">
        <w:rPr>
          <w:rStyle w:val="Appelnotedebasdep"/>
          <w:rFonts w:ascii="Times New Roman" w:hAnsi="Times New Roman" w:cs="Times New Roman"/>
          <w:sz w:val="28"/>
          <w:szCs w:val="28"/>
        </w:rPr>
        <w:footnoteRef/>
      </w:r>
      <w:r w:rsidRPr="0025798D">
        <w:rPr>
          <w:rFonts w:ascii="Times New Roman" w:hAnsi="Times New Roman" w:cs="Times New Roman"/>
          <w:sz w:val="28"/>
          <w:szCs w:val="28"/>
        </w:rPr>
        <w:t xml:space="preserve"> Louis </w:t>
      </w:r>
      <w:proofErr w:type="spellStart"/>
      <w:r w:rsidRPr="0025798D">
        <w:rPr>
          <w:rFonts w:ascii="Times New Roman" w:hAnsi="Times New Roman" w:cs="Times New Roman"/>
          <w:sz w:val="28"/>
          <w:szCs w:val="28"/>
        </w:rPr>
        <w:t>Chaigne</w:t>
      </w:r>
      <w:proofErr w:type="spellEnd"/>
      <w:r w:rsidRPr="0025798D">
        <w:rPr>
          <w:rFonts w:ascii="Times New Roman" w:hAnsi="Times New Roman" w:cs="Times New Roman"/>
          <w:sz w:val="28"/>
          <w:szCs w:val="28"/>
        </w:rPr>
        <w:t xml:space="preserve">, « La Poésie », dans : Cinquante ans de pensée catholique française (Librairie </w:t>
      </w:r>
      <w:proofErr w:type="spellStart"/>
      <w:r w:rsidRPr="0025798D">
        <w:rPr>
          <w:rFonts w:ascii="Times New Roman" w:hAnsi="Times New Roman" w:cs="Times New Roman"/>
          <w:sz w:val="28"/>
          <w:szCs w:val="28"/>
        </w:rPr>
        <w:t>Arthème</w:t>
      </w:r>
      <w:proofErr w:type="spellEnd"/>
      <w:r w:rsidRPr="0025798D">
        <w:rPr>
          <w:rFonts w:ascii="Times New Roman" w:hAnsi="Times New Roman" w:cs="Times New Roman"/>
          <w:sz w:val="28"/>
          <w:szCs w:val="28"/>
        </w:rPr>
        <w:t xml:space="preserve"> Fayard, Paris, 1955</w:t>
      </w:r>
      <w:r>
        <w:rPr>
          <w:rFonts w:ascii="Times New Roman" w:hAnsi="Times New Roman" w:cs="Times New Roman"/>
          <w:sz w:val="28"/>
          <w:szCs w:val="28"/>
        </w:rPr>
        <w:t> ; B</w:t>
      </w:r>
      <w:r w:rsidRPr="0025798D">
        <w:rPr>
          <w:rFonts w:ascii="Times New Roman" w:hAnsi="Times New Roman" w:cs="Times New Roman"/>
          <w:sz w:val="28"/>
          <w:szCs w:val="28"/>
        </w:rPr>
        <w:t xml:space="preserve">ibliothèque </w:t>
      </w:r>
      <w:proofErr w:type="spellStart"/>
      <w:r w:rsidRPr="0025798D">
        <w:rPr>
          <w:rFonts w:ascii="Times New Roman" w:hAnsi="Times New Roman" w:cs="Times New Roman"/>
          <w:sz w:val="28"/>
          <w:szCs w:val="28"/>
        </w:rPr>
        <w:t>Ecclesia</w:t>
      </w:r>
      <w:proofErr w:type="spellEnd"/>
      <w:r w:rsidRPr="0025798D">
        <w:rPr>
          <w:rFonts w:ascii="Times New Roman" w:hAnsi="Times New Roman" w:cs="Times New Roman"/>
          <w:sz w:val="28"/>
          <w:szCs w:val="28"/>
        </w:rPr>
        <w:t>, 15)</w:t>
      </w:r>
      <w:r>
        <w:rPr>
          <w:rFonts w:ascii="Times New Roman" w:hAnsi="Times New Roman" w:cs="Times New Roman"/>
          <w:sz w:val="28"/>
          <w:szCs w:val="28"/>
        </w:rPr>
        <w:t>, p. 20.</w:t>
      </w:r>
    </w:p>
  </w:footnote>
  <w:footnote w:id="2">
    <w:p w:rsidR="0025798D" w:rsidRPr="0025798D" w:rsidRDefault="0025798D" w:rsidP="002579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798D">
        <w:rPr>
          <w:rStyle w:val="Appelnotedebasdep"/>
          <w:rFonts w:ascii="Times New Roman" w:hAnsi="Times New Roman" w:cs="Times New Roman"/>
          <w:sz w:val="28"/>
          <w:szCs w:val="28"/>
        </w:rPr>
        <w:footnoteRef/>
      </w:r>
      <w:r w:rsidRPr="0025798D">
        <w:rPr>
          <w:rFonts w:ascii="Times New Roman" w:hAnsi="Times New Roman" w:cs="Times New Roman"/>
          <w:sz w:val="28"/>
          <w:szCs w:val="28"/>
        </w:rPr>
        <w:t xml:space="preserve"> </w:t>
      </w:r>
      <w:r w:rsidRPr="0025798D">
        <w:rPr>
          <w:rFonts w:ascii="Times New Roman" w:hAnsi="Times New Roman" w:cs="Times New Roman"/>
          <w:i/>
          <w:sz w:val="28"/>
          <w:szCs w:val="28"/>
        </w:rPr>
        <w:t>L’Eglise des blés</w:t>
      </w:r>
      <w:r w:rsidRPr="0025798D">
        <w:rPr>
          <w:rFonts w:ascii="Times New Roman" w:hAnsi="Times New Roman" w:cs="Times New Roman"/>
          <w:sz w:val="28"/>
          <w:szCs w:val="28"/>
        </w:rPr>
        <w:t xml:space="preserve">, </w:t>
      </w:r>
      <w:r w:rsidRPr="0025798D">
        <w:rPr>
          <w:rFonts w:ascii="Times New Roman" w:hAnsi="Times New Roman" w:cs="Times New Roman"/>
          <w:i/>
          <w:sz w:val="28"/>
          <w:szCs w:val="28"/>
        </w:rPr>
        <w:t>Les Pierres Sacrées</w:t>
      </w:r>
      <w:r w:rsidRPr="0025798D">
        <w:rPr>
          <w:rFonts w:ascii="Times New Roman" w:hAnsi="Times New Roman" w:cs="Times New Roman"/>
          <w:sz w:val="28"/>
          <w:szCs w:val="28"/>
        </w:rPr>
        <w:t>. Calm</w:t>
      </w:r>
      <w:r>
        <w:rPr>
          <w:rFonts w:ascii="Times New Roman" w:hAnsi="Times New Roman" w:cs="Times New Roman"/>
          <w:sz w:val="28"/>
          <w:szCs w:val="28"/>
        </w:rPr>
        <w:t xml:space="preserve">ann-Lévy.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F4D8D"/>
    <w:rsid w:val="001C5688"/>
    <w:rsid w:val="0025798D"/>
    <w:rsid w:val="003C4CB9"/>
    <w:rsid w:val="005D6C18"/>
    <w:rsid w:val="006049A4"/>
    <w:rsid w:val="006D32E2"/>
    <w:rsid w:val="00A2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798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798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5798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79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798D"/>
  </w:style>
  <w:style w:type="paragraph" w:styleId="Pieddepage">
    <w:name w:val="footer"/>
    <w:basedOn w:val="Normal"/>
    <w:link w:val="PieddepageCar"/>
    <w:uiPriority w:val="99"/>
    <w:unhideWhenUsed/>
    <w:rsid w:val="002579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79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5798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5798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5798D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2579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5798D"/>
  </w:style>
  <w:style w:type="paragraph" w:styleId="Pieddepage">
    <w:name w:val="footer"/>
    <w:basedOn w:val="Normal"/>
    <w:link w:val="PieddepageCar"/>
    <w:uiPriority w:val="99"/>
    <w:unhideWhenUsed/>
    <w:rsid w:val="002579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579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0047-9430-4DFF-A845-2956CD48D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722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 Marc-Antoine</dc:creator>
  <cp:keywords>CreatedByIRIS_DPE_12.03</cp:keywords>
  <cp:lastModifiedBy>DOR Marc-Antoine</cp:lastModifiedBy>
  <cp:revision>3</cp:revision>
  <cp:lastPrinted>2020-11-02T14:30:00Z</cp:lastPrinted>
  <dcterms:created xsi:type="dcterms:W3CDTF">2020-11-01T22:02:00Z</dcterms:created>
  <dcterms:modified xsi:type="dcterms:W3CDTF">2020-11-02T14:31:00Z</dcterms:modified>
</cp:coreProperties>
</file>